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5240" w14:textId="77777777" w:rsidR="006921AE" w:rsidRDefault="009374B8">
      <w:pPr>
        <w:pStyle w:val="Title"/>
      </w:pPr>
      <w:r>
        <w:t>MEMORANDUM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</w:p>
    <w:p w14:paraId="3887F1A8" w14:textId="1AD095D1" w:rsidR="00EB3593" w:rsidRDefault="009374B8">
      <w:pPr>
        <w:pStyle w:val="Title"/>
      </w:pPr>
      <w:r>
        <w:rPr>
          <w:spacing w:val="-11"/>
        </w:rPr>
        <w:t xml:space="preserve"> </w:t>
      </w:r>
      <w:r w:rsidR="00CB49C5">
        <w:t xml:space="preserve">FURTHER </w:t>
      </w:r>
      <w:r w:rsidR="00764B37">
        <w:rPr>
          <w:rFonts w:eastAsia="PMingLiU" w:hint="eastAsia"/>
          <w:lang w:eastAsia="zh-TW"/>
        </w:rPr>
        <w:t>ACQUISITION</w:t>
      </w:r>
      <w:r w:rsidR="00CB49C5">
        <w:t xml:space="preserve"> OF LISTED SECURITIES</w:t>
      </w:r>
    </w:p>
    <w:p w14:paraId="524E8FE6" w14:textId="77777777" w:rsidR="00EB3593" w:rsidRDefault="00EB3593">
      <w:pPr>
        <w:pStyle w:val="BodyText"/>
        <w:rPr>
          <w:b/>
          <w:sz w:val="26"/>
        </w:rPr>
      </w:pPr>
    </w:p>
    <w:p w14:paraId="2AF34A8A" w14:textId="5BD0118F" w:rsidR="00EB3593" w:rsidRDefault="00CB49C5">
      <w:pPr>
        <w:pStyle w:val="Heading1"/>
        <w:spacing w:before="157"/>
      </w:pPr>
      <w:r>
        <w:rPr>
          <w:color w:val="221F1F"/>
        </w:rPr>
        <w:t xml:space="preserve">FURTHER </w:t>
      </w:r>
      <w:r w:rsidR="00764B37">
        <w:rPr>
          <w:rFonts w:eastAsia="PMingLiU" w:hint="eastAsia"/>
          <w:color w:val="221F1F"/>
          <w:lang w:eastAsia="zh-TW"/>
        </w:rPr>
        <w:t>ACQUISITION</w:t>
      </w:r>
      <w:r>
        <w:rPr>
          <w:color w:val="221F1F"/>
        </w:rPr>
        <w:t xml:space="preserve"> </w:t>
      </w:r>
      <w:r w:rsidR="00AD1CD4">
        <w:rPr>
          <w:color w:val="221F1F"/>
        </w:rPr>
        <w:t xml:space="preserve">OF </w:t>
      </w:r>
      <w:r w:rsidR="00764B37">
        <w:rPr>
          <w:rFonts w:eastAsia="PMingLiU" w:hint="eastAsia"/>
          <w:color w:val="221F1F"/>
          <w:lang w:eastAsia="zh-TW"/>
        </w:rPr>
        <w:t>TERAWULF</w:t>
      </w:r>
      <w:r w:rsidR="00606447">
        <w:rPr>
          <w:color w:val="221F1F"/>
        </w:rPr>
        <w:t xml:space="preserve"> </w:t>
      </w:r>
      <w:r>
        <w:rPr>
          <w:color w:val="221F1F"/>
        </w:rPr>
        <w:t>SHARES</w:t>
      </w:r>
    </w:p>
    <w:p w14:paraId="527F5DC2" w14:textId="77777777" w:rsidR="00EB3593" w:rsidRDefault="00EB3593">
      <w:pPr>
        <w:pStyle w:val="BodyText"/>
        <w:rPr>
          <w:b/>
          <w:i/>
          <w:sz w:val="24"/>
        </w:rPr>
      </w:pPr>
    </w:p>
    <w:p w14:paraId="640D2A33" w14:textId="5FF4AA88" w:rsidR="00EB3593" w:rsidRDefault="009374B8" w:rsidP="009374B8">
      <w:pPr>
        <w:pStyle w:val="BodyText"/>
        <w:spacing w:before="164" w:line="290" w:lineRule="auto"/>
        <w:ind w:left="200" w:right="194" w:firstLine="479"/>
        <w:jc w:val="both"/>
      </w:pPr>
      <w:r>
        <w:rPr>
          <w:color w:val="221F1F"/>
        </w:rPr>
        <w:t>On</w:t>
      </w:r>
      <w:r>
        <w:rPr>
          <w:color w:val="221F1F"/>
          <w:spacing w:val="25"/>
        </w:rPr>
        <w:t xml:space="preserve"> </w:t>
      </w:r>
      <w:r w:rsidR="00764B37">
        <w:rPr>
          <w:rFonts w:eastAsia="PMingLiU" w:hint="eastAsia"/>
          <w:color w:val="221F1F"/>
          <w:lang w:eastAsia="zh-TW"/>
        </w:rPr>
        <w:t>29</w:t>
      </w:r>
      <w:r w:rsidR="00AD1CD4">
        <w:rPr>
          <w:color w:val="221F1F"/>
        </w:rPr>
        <w:t xml:space="preserve"> October 2025</w:t>
      </w:r>
      <w:r>
        <w:rPr>
          <w:color w:val="221F1F"/>
        </w:rPr>
        <w:t>,</w:t>
      </w:r>
      <w:r>
        <w:rPr>
          <w:color w:val="221F1F"/>
          <w:spacing w:val="27"/>
        </w:rPr>
        <w:t xml:space="preserve"> </w:t>
      </w:r>
      <w:r w:rsidR="00067FC5">
        <w:rPr>
          <w:color w:val="221F1F"/>
        </w:rPr>
        <w:t>Brainhole Technology Limited</w:t>
      </w:r>
      <w:r>
        <w:rPr>
          <w:color w:val="221F1F"/>
        </w:rPr>
        <w:t xml:space="preserve"> (</w:t>
      </w:r>
      <w:r w:rsidR="00067FC5" w:rsidRPr="00067FC5">
        <w:rPr>
          <w:rFonts w:ascii="SimSun" w:eastAsia="SimSun" w:hAnsi="SimSun" w:cs="SimSun" w:hint="eastAsia"/>
          <w:color w:val="221F1F"/>
        </w:rPr>
        <w:t>脑洞科技有限公司</w:t>
      </w:r>
      <w:r>
        <w:rPr>
          <w:color w:val="221F1F"/>
          <w:spacing w:val="1"/>
        </w:rPr>
        <w:t xml:space="preserve">), </w:t>
      </w:r>
      <w:r>
        <w:rPr>
          <w:color w:val="221F1F"/>
        </w:rPr>
        <w:t>executed</w:t>
      </w:r>
      <w:r w:rsidRPr="00067FC5">
        <w:rPr>
          <w:color w:val="221F1F"/>
        </w:rPr>
        <w:t xml:space="preserve"> </w:t>
      </w:r>
      <w:r>
        <w:rPr>
          <w:color w:val="221F1F"/>
        </w:rPr>
        <w:t>a</w:t>
      </w:r>
      <w:r w:rsidR="00DB2798">
        <w:rPr>
          <w:color w:val="221F1F"/>
        </w:rPr>
        <w:t xml:space="preserve"> trade </w:t>
      </w:r>
      <w:r>
        <w:rPr>
          <w:color w:val="221F1F"/>
        </w:rPr>
        <w:t>order</w:t>
      </w:r>
      <w:r w:rsidRPr="00067FC5">
        <w:rPr>
          <w:color w:val="221F1F"/>
        </w:rPr>
        <w:t xml:space="preserve"> </w:t>
      </w:r>
      <w:r>
        <w:rPr>
          <w:color w:val="221F1F"/>
        </w:rPr>
        <w:t>with</w:t>
      </w:r>
      <w:r w:rsidRPr="00067FC5">
        <w:rPr>
          <w:color w:val="221F1F"/>
        </w:rPr>
        <w:t xml:space="preserve"> </w:t>
      </w:r>
      <w:r w:rsidR="00067FC5">
        <w:rPr>
          <w:color w:val="221F1F"/>
        </w:rPr>
        <w:t>BOCI Securities</w:t>
      </w:r>
      <w:r w:rsidRPr="00067FC5">
        <w:rPr>
          <w:color w:val="221F1F"/>
        </w:rPr>
        <w:t xml:space="preserve"> </w:t>
      </w:r>
      <w:r>
        <w:rPr>
          <w:color w:val="221F1F"/>
        </w:rPr>
        <w:t>Limited</w:t>
      </w:r>
      <w:r w:rsidRPr="00067FC5">
        <w:rPr>
          <w:color w:val="221F1F"/>
        </w:rPr>
        <w:t xml:space="preserve"> (“</w:t>
      </w:r>
      <w:r w:rsidR="00067FC5" w:rsidRPr="009C2E8A">
        <w:rPr>
          <w:b/>
          <w:bCs/>
          <w:color w:val="221F1F"/>
        </w:rPr>
        <w:t>BOCI</w:t>
      </w:r>
      <w:r>
        <w:rPr>
          <w:color w:val="221F1F"/>
        </w:rPr>
        <w:t>”) for</w:t>
      </w:r>
      <w:r w:rsidRPr="00067FC5">
        <w:rPr>
          <w:color w:val="221F1F"/>
        </w:rPr>
        <w:t xml:space="preserve"> </w:t>
      </w:r>
      <w:r>
        <w:rPr>
          <w:color w:val="221F1F"/>
        </w:rPr>
        <w:t>the</w:t>
      </w:r>
      <w:r w:rsidR="002E5DC5">
        <w:rPr>
          <w:color w:val="221F1F"/>
        </w:rPr>
        <w:t xml:space="preserve"> further</w:t>
      </w:r>
      <w:r w:rsidRPr="00067FC5">
        <w:rPr>
          <w:color w:val="221F1F"/>
        </w:rPr>
        <w:t xml:space="preserve"> </w:t>
      </w:r>
      <w:r w:rsidR="00764B37">
        <w:rPr>
          <w:rFonts w:eastAsia="PMingLiU" w:hint="eastAsia"/>
          <w:color w:val="221F1F"/>
          <w:lang w:eastAsia="zh-TW"/>
        </w:rPr>
        <w:t>acquisition</w:t>
      </w:r>
      <w:r w:rsidRPr="00067FC5">
        <w:rPr>
          <w:color w:val="221F1F"/>
        </w:rPr>
        <w:t xml:space="preserve"> </w:t>
      </w:r>
      <w:r>
        <w:rPr>
          <w:color w:val="221F1F"/>
        </w:rPr>
        <w:t>of</w:t>
      </w:r>
      <w:r w:rsidRPr="00067FC5">
        <w:rPr>
          <w:color w:val="221F1F"/>
        </w:rPr>
        <w:t xml:space="preserve"> </w:t>
      </w:r>
      <w:r w:rsidR="00AD1CD4" w:rsidRPr="00AD1CD4">
        <w:rPr>
          <w:color w:val="221F1F"/>
        </w:rPr>
        <w:t>1</w:t>
      </w:r>
      <w:r w:rsidR="00764B37">
        <w:rPr>
          <w:rFonts w:eastAsia="PMingLiU" w:hint="eastAsia"/>
          <w:color w:val="221F1F"/>
          <w:lang w:eastAsia="zh-TW"/>
        </w:rPr>
        <w:t>18</w:t>
      </w:r>
      <w:r w:rsidR="00AD1CD4" w:rsidRPr="00AD1CD4">
        <w:rPr>
          <w:color w:val="221F1F"/>
        </w:rPr>
        <w:t>,</w:t>
      </w:r>
      <w:r w:rsidR="00764B37">
        <w:rPr>
          <w:rFonts w:eastAsia="PMingLiU" w:hint="eastAsia"/>
          <w:color w:val="221F1F"/>
          <w:lang w:eastAsia="zh-TW"/>
        </w:rPr>
        <w:t>0</w:t>
      </w:r>
      <w:r w:rsidR="00AD1CD4" w:rsidRPr="00AD1CD4">
        <w:rPr>
          <w:color w:val="221F1F"/>
        </w:rPr>
        <w:t>00</w:t>
      </w:r>
      <w:r w:rsidR="00AD1CD4">
        <w:rPr>
          <w:color w:val="221F1F"/>
        </w:rPr>
        <w:t xml:space="preserve"> </w:t>
      </w:r>
      <w:r w:rsidR="002D1096">
        <w:rPr>
          <w:color w:val="221F1F"/>
        </w:rPr>
        <w:t xml:space="preserve">common stocks </w:t>
      </w:r>
      <w:r w:rsidR="00067FC5">
        <w:rPr>
          <w:color w:val="221F1F"/>
        </w:rPr>
        <w:t xml:space="preserve">of </w:t>
      </w:r>
      <w:r w:rsidR="00764B37">
        <w:rPr>
          <w:rFonts w:eastAsia="PMingLiU" w:hint="eastAsia"/>
          <w:color w:val="221F1F"/>
          <w:lang w:eastAsia="zh-TW"/>
        </w:rPr>
        <w:t>TeraWulf</w:t>
      </w:r>
      <w:r w:rsidR="00AD1CD4" w:rsidRPr="00AD1CD4">
        <w:rPr>
          <w:color w:val="221F1F"/>
        </w:rPr>
        <w:t xml:space="preserve"> Inc.</w:t>
      </w:r>
      <w:r w:rsidR="00AD1CD4">
        <w:rPr>
          <w:color w:val="221F1F"/>
        </w:rPr>
        <w:t xml:space="preserve"> </w:t>
      </w:r>
      <w:r w:rsidR="00572088">
        <w:rPr>
          <w:color w:val="221F1F"/>
        </w:rPr>
        <w:t>(the “</w:t>
      </w:r>
      <w:r w:rsidR="00764B37">
        <w:rPr>
          <w:rFonts w:eastAsia="PMingLiU" w:hint="eastAsia"/>
          <w:b/>
          <w:bCs/>
          <w:color w:val="221F1F"/>
          <w:lang w:eastAsia="zh-TW"/>
        </w:rPr>
        <w:t>TeraWulf</w:t>
      </w:r>
      <w:r w:rsidR="00606447">
        <w:rPr>
          <w:b/>
          <w:bCs/>
          <w:color w:val="221F1F"/>
        </w:rPr>
        <w:t xml:space="preserve"> </w:t>
      </w:r>
      <w:r w:rsidR="00572088">
        <w:rPr>
          <w:b/>
          <w:bCs/>
          <w:color w:val="221F1F"/>
        </w:rPr>
        <w:t>Shares</w:t>
      </w:r>
      <w:r w:rsidR="00572088">
        <w:rPr>
          <w:color w:val="221F1F"/>
        </w:rPr>
        <w:t>”)</w:t>
      </w:r>
      <w:r w:rsidR="00067FC5">
        <w:rPr>
          <w:color w:val="221F1F"/>
        </w:rPr>
        <w:t xml:space="preserve"> </w:t>
      </w:r>
      <w:r w:rsidR="0010285C">
        <w:rPr>
          <w:color w:val="221F1F"/>
        </w:rPr>
        <w:t xml:space="preserve">through the open market </w:t>
      </w:r>
      <w:r w:rsidR="009C2E8A">
        <w:rPr>
          <w:color w:val="221F1F"/>
        </w:rPr>
        <w:t>at the</w:t>
      </w:r>
      <w:r>
        <w:rPr>
          <w:color w:val="221F1F"/>
        </w:rPr>
        <w:t xml:space="preserve"> aggregate </w:t>
      </w:r>
      <w:r w:rsidR="00067FC5">
        <w:rPr>
          <w:color w:val="221F1F"/>
        </w:rPr>
        <w:t>consideration</w:t>
      </w:r>
      <w:r>
        <w:rPr>
          <w:color w:val="221F1F"/>
        </w:rPr>
        <w:t xml:space="preserve"> of </w:t>
      </w:r>
      <w:r w:rsidR="009C2E8A">
        <w:rPr>
          <w:color w:val="221F1F"/>
        </w:rPr>
        <w:t>US$</w:t>
      </w:r>
      <w:r w:rsidR="009F7D34">
        <w:rPr>
          <w:color w:val="221F1F"/>
        </w:rPr>
        <w:t>1</w:t>
      </w:r>
      <w:r w:rsidR="0023097C">
        <w:rPr>
          <w:color w:val="221F1F"/>
        </w:rPr>
        <w:t>,9</w:t>
      </w:r>
      <w:r w:rsidR="00764B37">
        <w:rPr>
          <w:rFonts w:eastAsia="PMingLiU" w:hint="eastAsia"/>
          <w:color w:val="221F1F"/>
          <w:lang w:eastAsia="zh-TW"/>
        </w:rPr>
        <w:t>25,</w:t>
      </w:r>
      <w:r w:rsidR="00340F07">
        <w:rPr>
          <w:rFonts w:eastAsia="PMingLiU"/>
          <w:color w:val="221F1F"/>
          <w:lang w:eastAsia="zh-TW"/>
        </w:rPr>
        <w:t>43</w:t>
      </w:r>
      <w:r w:rsidR="0023097C">
        <w:rPr>
          <w:color w:val="221F1F"/>
        </w:rPr>
        <w:t>7</w:t>
      </w:r>
      <w:r w:rsidR="00716FC9">
        <w:rPr>
          <w:color w:val="221F1F"/>
        </w:rPr>
        <w:t>.00</w:t>
      </w:r>
      <w:r w:rsidR="009C2E8A">
        <w:rPr>
          <w:color w:val="221F1F"/>
        </w:rPr>
        <w:t xml:space="preserve"> (equivalent to </w:t>
      </w:r>
      <w:r>
        <w:rPr>
          <w:color w:val="221F1F"/>
        </w:rPr>
        <w:t>HK$</w:t>
      </w:r>
      <w:r w:rsidR="0023097C">
        <w:rPr>
          <w:color w:val="221F1F"/>
        </w:rPr>
        <w:t>1</w:t>
      </w:r>
      <w:r w:rsidR="00764B37">
        <w:rPr>
          <w:rFonts w:eastAsia="PMingLiU" w:hint="eastAsia"/>
          <w:color w:val="221F1F"/>
          <w:lang w:eastAsia="zh-TW"/>
        </w:rPr>
        <w:t>4</w:t>
      </w:r>
      <w:r w:rsidR="0023097C">
        <w:rPr>
          <w:color w:val="221F1F"/>
        </w:rPr>
        <w:t>,</w:t>
      </w:r>
      <w:r w:rsidR="00764B37">
        <w:rPr>
          <w:rFonts w:eastAsia="PMingLiU" w:hint="eastAsia"/>
          <w:color w:val="221F1F"/>
          <w:lang w:eastAsia="zh-TW"/>
        </w:rPr>
        <w:t>979</w:t>
      </w:r>
      <w:r w:rsidR="0023097C">
        <w:rPr>
          <w:color w:val="221F1F"/>
        </w:rPr>
        <w:t>,</w:t>
      </w:r>
      <w:r w:rsidR="00764B37">
        <w:rPr>
          <w:rFonts w:eastAsia="PMingLiU" w:hint="eastAsia"/>
          <w:color w:val="221F1F"/>
          <w:lang w:eastAsia="zh-TW"/>
        </w:rPr>
        <w:t>9</w:t>
      </w:r>
      <w:r w:rsidR="0023097C">
        <w:rPr>
          <w:color w:val="221F1F"/>
        </w:rPr>
        <w:t>0</w:t>
      </w:r>
      <w:r w:rsidR="00764B37">
        <w:rPr>
          <w:rFonts w:eastAsia="PMingLiU" w:hint="eastAsia"/>
          <w:color w:val="221F1F"/>
          <w:lang w:eastAsia="zh-TW"/>
        </w:rPr>
        <w:t>3</w:t>
      </w:r>
      <w:r w:rsidR="00716FC9">
        <w:rPr>
          <w:color w:val="221F1F"/>
        </w:rPr>
        <w:t>.00</w:t>
      </w:r>
      <w:r w:rsidR="009C2E8A">
        <w:rPr>
          <w:color w:val="221F1F"/>
        </w:rPr>
        <w:t>)</w:t>
      </w:r>
      <w:r>
        <w:rPr>
          <w:color w:val="221F1F"/>
        </w:rPr>
        <w:t xml:space="preserve"> (the “</w:t>
      </w:r>
      <w:r w:rsidR="009C2E8A">
        <w:rPr>
          <w:b/>
          <w:color w:val="221F1F"/>
        </w:rPr>
        <w:t xml:space="preserve">Further </w:t>
      </w:r>
      <w:r w:rsidR="00764B37">
        <w:rPr>
          <w:rFonts w:eastAsia="PMingLiU" w:hint="eastAsia"/>
          <w:b/>
          <w:color w:val="221F1F"/>
          <w:lang w:eastAsia="zh-TW"/>
        </w:rPr>
        <w:t>Acquisition</w:t>
      </w:r>
      <w:r w:rsidR="009C2E8A">
        <w:rPr>
          <w:b/>
          <w:color w:val="221F1F"/>
        </w:rPr>
        <w:t xml:space="preserve"> of </w:t>
      </w:r>
      <w:r w:rsidR="00764B37">
        <w:rPr>
          <w:rFonts w:eastAsia="PMingLiU" w:hint="eastAsia"/>
          <w:b/>
          <w:color w:val="221F1F"/>
          <w:lang w:eastAsia="zh-TW"/>
        </w:rPr>
        <w:t>TeraWulf</w:t>
      </w:r>
      <w:r w:rsidR="00606447">
        <w:rPr>
          <w:b/>
          <w:color w:val="221F1F"/>
        </w:rPr>
        <w:t xml:space="preserve"> </w:t>
      </w:r>
      <w:r w:rsidR="009C2E8A">
        <w:rPr>
          <w:b/>
          <w:color w:val="221F1F"/>
        </w:rPr>
        <w:t>Shares</w:t>
      </w:r>
      <w:r>
        <w:rPr>
          <w:color w:val="221F1F"/>
        </w:rPr>
        <w:t>”).</w:t>
      </w:r>
    </w:p>
    <w:p w14:paraId="6818C48F" w14:textId="77777777" w:rsidR="00EB3593" w:rsidRDefault="00EB3593">
      <w:pPr>
        <w:pStyle w:val="BodyText"/>
        <w:spacing w:before="5"/>
        <w:rPr>
          <w:sz w:val="31"/>
        </w:rPr>
      </w:pPr>
    </w:p>
    <w:p w14:paraId="1939A095" w14:textId="16ED1A20" w:rsidR="00EB3593" w:rsidRDefault="009374B8" w:rsidP="009374B8">
      <w:pPr>
        <w:pStyle w:val="BodyText"/>
        <w:spacing w:before="164" w:line="290" w:lineRule="auto"/>
        <w:ind w:left="200" w:right="194" w:firstLine="479"/>
        <w:jc w:val="both"/>
      </w:pP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principal terms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conditions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 w:rsidR="009C2E8A">
        <w:rPr>
          <w:color w:val="221F1F"/>
        </w:rPr>
        <w:t xml:space="preserve">the Further </w:t>
      </w:r>
      <w:r w:rsidR="00764B37">
        <w:rPr>
          <w:rFonts w:eastAsia="PMingLiU" w:hint="eastAsia"/>
          <w:color w:val="221F1F"/>
          <w:lang w:eastAsia="zh-TW"/>
        </w:rPr>
        <w:t>Acquisition</w:t>
      </w:r>
      <w:r w:rsidR="009C2E8A">
        <w:rPr>
          <w:color w:val="221F1F"/>
        </w:rPr>
        <w:t xml:space="preserve"> of </w:t>
      </w:r>
      <w:r w:rsidR="00764B37">
        <w:rPr>
          <w:rFonts w:eastAsia="PMingLiU" w:hint="eastAsia"/>
          <w:color w:val="221F1F"/>
          <w:lang w:eastAsia="zh-TW"/>
        </w:rPr>
        <w:t>TeraWulf</w:t>
      </w:r>
      <w:r w:rsidR="00606447">
        <w:rPr>
          <w:color w:val="221F1F"/>
        </w:rPr>
        <w:t xml:space="preserve"> </w:t>
      </w:r>
      <w:r w:rsidR="009C2E8A">
        <w:rPr>
          <w:color w:val="221F1F"/>
        </w:rPr>
        <w:t>Shares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summarised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follows:</w:t>
      </w:r>
    </w:p>
    <w:p w14:paraId="52D2268E" w14:textId="77777777" w:rsidR="00EB3593" w:rsidRDefault="00EB3593">
      <w:pPr>
        <w:pStyle w:val="BodyText"/>
        <w:rPr>
          <w:sz w:val="20"/>
        </w:rPr>
      </w:pPr>
    </w:p>
    <w:p w14:paraId="631DF8CA" w14:textId="77777777" w:rsidR="00EB3593" w:rsidRDefault="00EB3593">
      <w:pPr>
        <w:pStyle w:val="BodyText"/>
        <w:spacing w:before="4"/>
        <w:rPr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07"/>
        <w:gridCol w:w="5000"/>
      </w:tblGrid>
      <w:tr w:rsidR="00EB3593" w14:paraId="5EEB5438" w14:textId="77777777" w:rsidTr="00EE50BB">
        <w:trPr>
          <w:trHeight w:val="499"/>
        </w:trPr>
        <w:tc>
          <w:tcPr>
            <w:tcW w:w="2880" w:type="dxa"/>
          </w:tcPr>
          <w:p w14:paraId="0FDE4A1B" w14:textId="77777777" w:rsidR="00EB3593" w:rsidRDefault="009374B8">
            <w:pPr>
              <w:pStyle w:val="TableParagraph"/>
              <w:spacing w:before="3"/>
              <w:ind w:left="200"/>
              <w:rPr>
                <w:b/>
              </w:rPr>
            </w:pPr>
            <w:r>
              <w:rPr>
                <w:b/>
                <w:color w:val="221F1F"/>
              </w:rPr>
              <w:t>Issuer</w:t>
            </w:r>
          </w:p>
        </w:tc>
        <w:tc>
          <w:tcPr>
            <w:tcW w:w="607" w:type="dxa"/>
          </w:tcPr>
          <w:p w14:paraId="5DCDB6CA" w14:textId="77777777" w:rsidR="00EB3593" w:rsidRDefault="009374B8">
            <w:pPr>
              <w:pStyle w:val="TableParagraph"/>
              <w:spacing w:before="3"/>
              <w:ind w:right="110"/>
              <w:jc w:val="right"/>
            </w:pPr>
            <w:r>
              <w:rPr>
                <w:color w:val="221F1F"/>
              </w:rPr>
              <w:t>:</w:t>
            </w:r>
          </w:p>
        </w:tc>
        <w:tc>
          <w:tcPr>
            <w:tcW w:w="5000" w:type="dxa"/>
          </w:tcPr>
          <w:p w14:paraId="2FC2CAD0" w14:textId="665DCB8A" w:rsidR="00EB3593" w:rsidRDefault="00764B37" w:rsidP="001660AD">
            <w:pPr>
              <w:pStyle w:val="TableParagraph"/>
              <w:ind w:left="109"/>
            </w:pPr>
            <w:r w:rsidRPr="00764B37">
              <w:rPr>
                <w:color w:val="221F1F"/>
              </w:rPr>
              <w:t>TeraWulf</w:t>
            </w:r>
            <w:r w:rsidR="00AD1CD4" w:rsidRPr="00AD1CD4">
              <w:rPr>
                <w:color w:val="221F1F"/>
              </w:rPr>
              <w:t xml:space="preserve"> Inc.</w:t>
            </w:r>
          </w:p>
        </w:tc>
      </w:tr>
      <w:tr w:rsidR="009C2E8A" w14:paraId="5B702F3F" w14:textId="77777777">
        <w:trPr>
          <w:trHeight w:val="725"/>
        </w:trPr>
        <w:tc>
          <w:tcPr>
            <w:tcW w:w="2880" w:type="dxa"/>
          </w:tcPr>
          <w:p w14:paraId="7C6C19CC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2263D4BF" w14:textId="535C56B2" w:rsidR="009C2E8A" w:rsidRDefault="009C2E8A" w:rsidP="009C2E8A">
            <w:pPr>
              <w:pStyle w:val="TableParagraph"/>
              <w:spacing w:before="5"/>
              <w:ind w:left="240"/>
              <w:rPr>
                <w:sz w:val="20"/>
              </w:rPr>
            </w:pPr>
            <w:r>
              <w:rPr>
                <w:b/>
                <w:color w:val="221F1F"/>
              </w:rPr>
              <w:t xml:space="preserve">Number of </w:t>
            </w:r>
            <w:r w:rsidR="007D28B1">
              <w:rPr>
                <w:b/>
                <w:color w:val="221F1F"/>
              </w:rPr>
              <w:t xml:space="preserve">the </w:t>
            </w:r>
            <w:r w:rsidR="00764B37">
              <w:rPr>
                <w:rFonts w:eastAsia="PMingLiU" w:hint="eastAsia"/>
                <w:b/>
                <w:color w:val="221F1F"/>
                <w:lang w:eastAsia="zh-TW"/>
              </w:rPr>
              <w:t>TeraWulf</w:t>
            </w:r>
            <w:r w:rsidR="00606447">
              <w:rPr>
                <w:b/>
                <w:color w:val="221F1F"/>
              </w:rPr>
              <w:t xml:space="preserve"> </w:t>
            </w:r>
            <w:r>
              <w:rPr>
                <w:b/>
                <w:color w:val="221F1F"/>
              </w:rPr>
              <w:t xml:space="preserve">Shares </w:t>
            </w:r>
            <w:r w:rsidR="00764B37">
              <w:rPr>
                <w:rFonts w:eastAsia="PMingLiU" w:hint="eastAsia"/>
                <w:b/>
                <w:color w:val="221F1F"/>
                <w:lang w:eastAsia="zh-TW"/>
              </w:rPr>
              <w:t>acquired</w:t>
            </w:r>
            <w:r w:rsidR="0027436C">
              <w:rPr>
                <w:b/>
                <w:color w:val="221F1F"/>
              </w:rPr>
              <w:t xml:space="preserve"> </w:t>
            </w:r>
          </w:p>
        </w:tc>
        <w:tc>
          <w:tcPr>
            <w:tcW w:w="607" w:type="dxa"/>
          </w:tcPr>
          <w:p w14:paraId="1985A773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6AE57954" w14:textId="37759708" w:rsidR="009C2E8A" w:rsidRDefault="009C2E8A" w:rsidP="001660AD">
            <w:pPr>
              <w:pStyle w:val="TableParagraph"/>
              <w:spacing w:before="3"/>
              <w:ind w:right="110"/>
              <w:jc w:val="right"/>
              <w:rPr>
                <w:sz w:val="20"/>
              </w:rPr>
            </w:pPr>
            <w:r>
              <w:rPr>
                <w:color w:val="221F1F"/>
              </w:rPr>
              <w:t>:</w:t>
            </w:r>
          </w:p>
        </w:tc>
        <w:tc>
          <w:tcPr>
            <w:tcW w:w="5000" w:type="dxa"/>
          </w:tcPr>
          <w:p w14:paraId="352FE6D9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7F87D2BB" w14:textId="63C288E7" w:rsidR="009C2E8A" w:rsidRDefault="00AD1CD4" w:rsidP="001660AD">
            <w:pPr>
              <w:pStyle w:val="TableParagraph"/>
              <w:ind w:left="109"/>
              <w:rPr>
                <w:color w:val="221F1F"/>
              </w:rPr>
            </w:pPr>
            <w:r>
              <w:rPr>
                <w:color w:val="221F1F"/>
              </w:rPr>
              <w:t>1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18</w:t>
            </w:r>
            <w:r>
              <w:rPr>
                <w:color w:val="221F1F"/>
              </w:rPr>
              <w:t>,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0</w:t>
            </w:r>
            <w:r>
              <w:rPr>
                <w:color w:val="221F1F"/>
              </w:rPr>
              <w:t>00</w:t>
            </w:r>
          </w:p>
          <w:p w14:paraId="25F29BCF" w14:textId="77777777" w:rsidR="00572088" w:rsidRDefault="00572088" w:rsidP="009C2E8A">
            <w:pPr>
              <w:pStyle w:val="TableParagraph"/>
              <w:spacing w:before="5"/>
              <w:rPr>
                <w:color w:val="221F1F"/>
              </w:rPr>
            </w:pPr>
          </w:p>
          <w:p w14:paraId="006C7279" w14:textId="09B7DD9D" w:rsidR="00572088" w:rsidRDefault="00572088" w:rsidP="009C2E8A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9C2E8A" w14:paraId="2B696A20" w14:textId="77777777">
        <w:trPr>
          <w:trHeight w:val="725"/>
        </w:trPr>
        <w:tc>
          <w:tcPr>
            <w:tcW w:w="2880" w:type="dxa"/>
          </w:tcPr>
          <w:p w14:paraId="24862E9A" w14:textId="703F5EC6" w:rsidR="009C2E8A" w:rsidRDefault="00572088" w:rsidP="009C2E8A">
            <w:pPr>
              <w:pStyle w:val="TableParagraph"/>
              <w:spacing w:before="5"/>
              <w:ind w:left="240"/>
              <w:rPr>
                <w:sz w:val="20"/>
              </w:rPr>
            </w:pPr>
            <w:r>
              <w:rPr>
                <w:b/>
                <w:color w:val="221F1F"/>
              </w:rPr>
              <w:t xml:space="preserve">Approximate </w:t>
            </w:r>
            <w:r w:rsidR="009C2E8A" w:rsidRPr="00572088">
              <w:rPr>
                <w:b/>
                <w:color w:val="221F1F"/>
              </w:rPr>
              <w:t xml:space="preserve">Average </w:t>
            </w:r>
            <w:r>
              <w:rPr>
                <w:b/>
                <w:color w:val="221F1F"/>
              </w:rPr>
              <w:t>P</w:t>
            </w:r>
            <w:r w:rsidR="009C2E8A" w:rsidRPr="00572088">
              <w:rPr>
                <w:b/>
                <w:color w:val="221F1F"/>
              </w:rPr>
              <w:t xml:space="preserve">rice per </w:t>
            </w:r>
            <w:r w:rsidRPr="00572088">
              <w:rPr>
                <w:b/>
                <w:color w:val="221F1F"/>
              </w:rPr>
              <w:t xml:space="preserve">each of the </w:t>
            </w:r>
            <w:r w:rsidR="00764B37">
              <w:rPr>
                <w:rFonts w:eastAsia="PMingLiU" w:hint="eastAsia"/>
                <w:b/>
                <w:color w:val="221F1F"/>
                <w:lang w:eastAsia="zh-TW"/>
              </w:rPr>
              <w:t>TeraWulf</w:t>
            </w:r>
            <w:r w:rsidR="00BF0F57">
              <w:rPr>
                <w:b/>
                <w:color w:val="221F1F"/>
              </w:rPr>
              <w:t xml:space="preserve"> </w:t>
            </w:r>
            <w:r w:rsidRPr="00572088">
              <w:rPr>
                <w:b/>
                <w:color w:val="221F1F"/>
              </w:rPr>
              <w:t>S</w:t>
            </w:r>
            <w:r w:rsidR="009C2E8A" w:rsidRPr="00572088">
              <w:rPr>
                <w:b/>
                <w:color w:val="221F1F"/>
              </w:rPr>
              <w:t>hare</w:t>
            </w:r>
            <w:r w:rsidRPr="00572088">
              <w:rPr>
                <w:b/>
                <w:color w:val="221F1F"/>
              </w:rPr>
              <w:t>s</w:t>
            </w:r>
          </w:p>
        </w:tc>
        <w:tc>
          <w:tcPr>
            <w:tcW w:w="607" w:type="dxa"/>
          </w:tcPr>
          <w:p w14:paraId="4AB69EB0" w14:textId="723ED91E" w:rsidR="009C2E8A" w:rsidRDefault="001660AD" w:rsidP="001660AD">
            <w:pPr>
              <w:pStyle w:val="TableParagraph"/>
              <w:spacing w:before="3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000" w:type="dxa"/>
          </w:tcPr>
          <w:p w14:paraId="5AF2B07C" w14:textId="77BA357C" w:rsidR="009C2E8A" w:rsidRDefault="001660AD" w:rsidP="001660AD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221F1F"/>
              </w:rPr>
              <w:t>US</w:t>
            </w:r>
            <w:r w:rsidR="00572088" w:rsidRPr="00572088">
              <w:rPr>
                <w:color w:val="221F1F"/>
              </w:rPr>
              <w:t>$</w:t>
            </w:r>
            <w:r w:rsidR="00BF0F57">
              <w:rPr>
                <w:color w:val="221F1F"/>
              </w:rPr>
              <w:t>1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6</w:t>
            </w:r>
            <w:r w:rsidR="00BF0F57">
              <w:rPr>
                <w:color w:val="221F1F"/>
              </w:rPr>
              <w:t>.3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2</w:t>
            </w:r>
            <w:r w:rsidR="00E348E8" w:rsidRPr="00E348E8">
              <w:rPr>
                <w:color w:val="221F1F"/>
              </w:rPr>
              <w:t xml:space="preserve"> </w:t>
            </w:r>
            <w:r w:rsidR="00572088" w:rsidRPr="00572088">
              <w:rPr>
                <w:color w:val="221F1F"/>
              </w:rPr>
              <w:t>(equivalent to HK</w:t>
            </w:r>
            <w:r w:rsidR="00E348E8" w:rsidRPr="00E348E8">
              <w:rPr>
                <w:color w:val="221F1F"/>
              </w:rPr>
              <w:t>$</w:t>
            </w:r>
            <w:r w:rsidR="00BF0F57">
              <w:t xml:space="preserve"> </w:t>
            </w:r>
            <w:r w:rsidR="00BF0F57" w:rsidRPr="00BF0F57">
              <w:rPr>
                <w:color w:val="221F1F"/>
              </w:rPr>
              <w:t>1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26</w:t>
            </w:r>
            <w:r w:rsidR="00BF0F57" w:rsidRPr="00BF0F57">
              <w:rPr>
                <w:color w:val="221F1F"/>
              </w:rPr>
              <w:t>.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95</w:t>
            </w:r>
            <w:r w:rsidR="00572088" w:rsidRPr="00572088">
              <w:rPr>
                <w:color w:val="221F1F"/>
              </w:rPr>
              <w:t>)</w:t>
            </w:r>
          </w:p>
        </w:tc>
      </w:tr>
      <w:tr w:rsidR="009C2E8A" w14:paraId="64938BB6" w14:textId="77777777">
        <w:trPr>
          <w:trHeight w:val="725"/>
        </w:trPr>
        <w:tc>
          <w:tcPr>
            <w:tcW w:w="2880" w:type="dxa"/>
          </w:tcPr>
          <w:p w14:paraId="6B014548" w14:textId="77777777" w:rsidR="009C2E8A" w:rsidRDefault="009C2E8A" w:rsidP="009C2E8A">
            <w:pPr>
              <w:pStyle w:val="TableParagraph"/>
              <w:spacing w:before="5"/>
              <w:rPr>
                <w:sz w:val="20"/>
              </w:rPr>
            </w:pPr>
          </w:p>
          <w:p w14:paraId="2ACBBBE4" w14:textId="156907B1" w:rsidR="009C2E8A" w:rsidRDefault="009C2E8A" w:rsidP="009C2E8A">
            <w:pPr>
              <w:pStyle w:val="TableParagraph"/>
              <w:spacing w:before="3"/>
              <w:ind w:left="200"/>
              <w:rPr>
                <w:b/>
              </w:rPr>
            </w:pPr>
            <w:r>
              <w:rPr>
                <w:b/>
                <w:color w:val="221F1F"/>
              </w:rPr>
              <w:t>Consideration</w:t>
            </w:r>
          </w:p>
        </w:tc>
        <w:tc>
          <w:tcPr>
            <w:tcW w:w="607" w:type="dxa"/>
          </w:tcPr>
          <w:p w14:paraId="64F3E07C" w14:textId="77777777" w:rsidR="009C2E8A" w:rsidRDefault="009C2E8A" w:rsidP="009C2E8A">
            <w:pPr>
              <w:pStyle w:val="TableParagraph"/>
              <w:spacing w:before="5"/>
              <w:rPr>
                <w:sz w:val="20"/>
              </w:rPr>
            </w:pPr>
          </w:p>
          <w:p w14:paraId="7AF7D9E6" w14:textId="77777777" w:rsidR="009C2E8A" w:rsidRDefault="009C2E8A" w:rsidP="009C2E8A">
            <w:pPr>
              <w:pStyle w:val="TableParagraph"/>
              <w:ind w:right="110"/>
              <w:jc w:val="right"/>
            </w:pPr>
            <w:r>
              <w:rPr>
                <w:color w:val="221F1F"/>
              </w:rPr>
              <w:t>:</w:t>
            </w:r>
          </w:p>
        </w:tc>
        <w:tc>
          <w:tcPr>
            <w:tcW w:w="5000" w:type="dxa"/>
          </w:tcPr>
          <w:p w14:paraId="116F3921" w14:textId="77777777" w:rsidR="009C2E8A" w:rsidRDefault="009C2E8A" w:rsidP="009C2E8A">
            <w:pPr>
              <w:pStyle w:val="TableParagraph"/>
              <w:spacing w:before="5"/>
              <w:rPr>
                <w:sz w:val="20"/>
              </w:rPr>
            </w:pPr>
          </w:p>
          <w:p w14:paraId="72EF621B" w14:textId="64B90168" w:rsidR="009C2E8A" w:rsidRDefault="00536381" w:rsidP="009C2E8A">
            <w:pPr>
              <w:pStyle w:val="TableParagraph"/>
              <w:ind w:left="109"/>
            </w:pPr>
            <w:r>
              <w:rPr>
                <w:color w:val="221F1F"/>
              </w:rPr>
              <w:t>US$1,9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25</w:t>
            </w:r>
            <w:r>
              <w:rPr>
                <w:color w:val="221F1F"/>
              </w:rPr>
              <w:t>,</w:t>
            </w:r>
            <w:r w:rsidR="00340F07">
              <w:rPr>
                <w:color w:val="221F1F"/>
              </w:rPr>
              <w:t>43</w:t>
            </w:r>
            <w:r>
              <w:rPr>
                <w:color w:val="221F1F"/>
              </w:rPr>
              <w:t>7.00 (equivalent to HK$1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4</w:t>
            </w:r>
            <w:r>
              <w:rPr>
                <w:color w:val="221F1F"/>
              </w:rPr>
              <w:t>,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979</w:t>
            </w:r>
            <w:r>
              <w:rPr>
                <w:color w:val="221F1F"/>
              </w:rPr>
              <w:t>,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9</w:t>
            </w:r>
            <w:r>
              <w:rPr>
                <w:color w:val="221F1F"/>
              </w:rPr>
              <w:t>0</w:t>
            </w:r>
            <w:r w:rsidR="00764B37">
              <w:rPr>
                <w:rFonts w:eastAsia="PMingLiU" w:hint="eastAsia"/>
                <w:color w:val="221F1F"/>
                <w:lang w:eastAsia="zh-TW"/>
              </w:rPr>
              <w:t>3</w:t>
            </w:r>
            <w:r>
              <w:rPr>
                <w:color w:val="221F1F"/>
              </w:rPr>
              <w:t>.00)</w:t>
            </w:r>
          </w:p>
        </w:tc>
      </w:tr>
      <w:tr w:rsidR="009C2E8A" w14:paraId="1D3D87CC" w14:textId="77777777">
        <w:trPr>
          <w:trHeight w:val="720"/>
        </w:trPr>
        <w:tc>
          <w:tcPr>
            <w:tcW w:w="2880" w:type="dxa"/>
          </w:tcPr>
          <w:p w14:paraId="4E4B9D72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45E40092" w14:textId="780DD9A1" w:rsidR="009C2E8A" w:rsidRDefault="00DB2798" w:rsidP="009C2E8A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221F1F"/>
              </w:rPr>
              <w:t xml:space="preserve">Trade </w:t>
            </w:r>
            <w:r w:rsidR="009C2E8A">
              <w:rPr>
                <w:b/>
                <w:color w:val="221F1F"/>
              </w:rPr>
              <w:t>Execution Date</w:t>
            </w:r>
          </w:p>
        </w:tc>
        <w:tc>
          <w:tcPr>
            <w:tcW w:w="607" w:type="dxa"/>
          </w:tcPr>
          <w:p w14:paraId="56F6B8EE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52215EC6" w14:textId="77777777" w:rsidR="009C2E8A" w:rsidRDefault="009C2E8A" w:rsidP="009C2E8A">
            <w:pPr>
              <w:pStyle w:val="TableParagraph"/>
              <w:ind w:right="110"/>
              <w:jc w:val="right"/>
            </w:pPr>
            <w:r>
              <w:rPr>
                <w:color w:val="221F1F"/>
              </w:rPr>
              <w:t>:</w:t>
            </w:r>
          </w:p>
        </w:tc>
        <w:tc>
          <w:tcPr>
            <w:tcW w:w="5000" w:type="dxa"/>
          </w:tcPr>
          <w:p w14:paraId="653DA360" w14:textId="77777777" w:rsidR="009C2E8A" w:rsidRDefault="009C2E8A" w:rsidP="009C2E8A">
            <w:pPr>
              <w:pStyle w:val="TableParagraph"/>
              <w:spacing w:before="10"/>
              <w:rPr>
                <w:sz w:val="19"/>
              </w:rPr>
            </w:pPr>
          </w:p>
          <w:p w14:paraId="08B184BA" w14:textId="67F19ACC" w:rsidR="009C2E8A" w:rsidRDefault="00764B37" w:rsidP="009C2E8A">
            <w:pPr>
              <w:pStyle w:val="TableParagraph"/>
              <w:ind w:left="109"/>
            </w:pPr>
            <w:r>
              <w:rPr>
                <w:rFonts w:eastAsia="PMingLiU" w:hint="eastAsia"/>
                <w:color w:val="221F1F"/>
                <w:lang w:eastAsia="zh-TW"/>
              </w:rPr>
              <w:t>29</w:t>
            </w:r>
            <w:r w:rsidR="00BF0F57">
              <w:rPr>
                <w:color w:val="221F1F"/>
              </w:rPr>
              <w:t xml:space="preserve"> October 2025</w:t>
            </w:r>
          </w:p>
        </w:tc>
      </w:tr>
    </w:tbl>
    <w:p w14:paraId="66BF1B10" w14:textId="2ADED21D" w:rsidR="00EB3593" w:rsidRDefault="00EB3593" w:rsidP="009C2E8A">
      <w:pPr>
        <w:pStyle w:val="Heading1"/>
        <w:ind w:left="0"/>
        <w:rPr>
          <w:i w:val="0"/>
        </w:rPr>
      </w:pPr>
    </w:p>
    <w:sectPr w:rsidR="00EB3593">
      <w:footerReference w:type="default" r:id="rId7"/>
      <w:pgSz w:w="11910" w:h="16840"/>
      <w:pgMar w:top="1400" w:right="1600" w:bottom="1200" w:left="160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221E" w14:textId="77777777" w:rsidR="00625BE4" w:rsidRDefault="00625BE4">
      <w:r>
        <w:separator/>
      </w:r>
    </w:p>
  </w:endnote>
  <w:endnote w:type="continuationSeparator" w:id="0">
    <w:p w14:paraId="2D4F5712" w14:textId="77777777" w:rsidR="00625BE4" w:rsidRDefault="0062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479A" w14:textId="402FE7FA" w:rsidR="00EB3593" w:rsidRDefault="00606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2CC5ED" wp14:editId="460B7262">
              <wp:simplePos x="0" y="0"/>
              <wp:positionH relativeFrom="page">
                <wp:posOffset>3679825</wp:posOffset>
              </wp:positionH>
              <wp:positionV relativeFrom="page">
                <wp:posOffset>9911080</wp:posOffset>
              </wp:positionV>
              <wp:extent cx="204470" cy="165735"/>
              <wp:effectExtent l="0" t="0" r="0" b="0"/>
              <wp:wrapNone/>
              <wp:docPr id="13262311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1DB29" w14:textId="77777777" w:rsidR="00EB3593" w:rsidRDefault="009374B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CC5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80.4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O5QvnOEAAAANAQAADwAAAAAAAAAAAAAAAAAvBAAAZHJzL2Rvd25yZXYueG1sUEsFBgAAAAAEAAQA&#10;8wAAAD0FAAAAAA==&#10;" filled="f" stroked="f">
              <v:textbox inset="0,0,0,0">
                <w:txbxContent>
                  <w:p w14:paraId="15B1DB29" w14:textId="77777777" w:rsidR="00EB3593" w:rsidRDefault="009374B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7ADE" w14:textId="77777777" w:rsidR="00625BE4" w:rsidRDefault="00625BE4">
      <w:r>
        <w:separator/>
      </w:r>
    </w:p>
  </w:footnote>
  <w:footnote w:type="continuationSeparator" w:id="0">
    <w:p w14:paraId="12004869" w14:textId="77777777" w:rsidR="00625BE4" w:rsidRDefault="0062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00C"/>
    <w:multiLevelType w:val="hybridMultilevel"/>
    <w:tmpl w:val="0AA007BC"/>
    <w:lvl w:ilvl="0" w:tplc="2F9E1F42">
      <w:start w:val="4"/>
      <w:numFmt w:val="lowerLetter"/>
      <w:lvlText w:val="(%1)"/>
      <w:lvlJc w:val="left"/>
      <w:pPr>
        <w:ind w:left="4065" w:hanging="36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ar-SA"/>
      </w:rPr>
    </w:lvl>
    <w:lvl w:ilvl="1" w:tplc="8618B06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2" w:tplc="5D223CEA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3" w:tplc="67A2133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4" w:tplc="6C0EED86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plc="DAC0942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6" w:tplc="F71EF55C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9692C4E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66CC3DBE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C852FB"/>
    <w:multiLevelType w:val="hybridMultilevel"/>
    <w:tmpl w:val="5EDC9DE4"/>
    <w:lvl w:ilvl="0" w:tplc="BB44C8AC">
      <w:start w:val="1"/>
      <w:numFmt w:val="lowerLetter"/>
      <w:lvlText w:val="(%1)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ar-SA"/>
      </w:rPr>
    </w:lvl>
    <w:lvl w:ilvl="1" w:tplc="0996318E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2" w:tplc="9536DBD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3" w:tplc="D7E8578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9380393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5" w:tplc="6F4ACC90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6" w:tplc="69100F2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C406C47E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909E943E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906A75"/>
    <w:multiLevelType w:val="hybridMultilevel"/>
    <w:tmpl w:val="963E3828"/>
    <w:lvl w:ilvl="0" w:tplc="C9BE27DC">
      <w:start w:val="1"/>
      <w:numFmt w:val="lowerLetter"/>
      <w:lvlText w:val="(%1)"/>
      <w:lvlJc w:val="left"/>
      <w:pPr>
        <w:ind w:left="4065" w:hanging="36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ar-SA"/>
      </w:rPr>
    </w:lvl>
    <w:lvl w:ilvl="1" w:tplc="77A0CD66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2" w:tplc="6F8009C4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3" w:tplc="E0D4A1F2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4" w:tplc="522E4002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plc="0990175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6" w:tplc="C2D279F4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EDFEBCA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EE7254DC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F47B19"/>
    <w:multiLevelType w:val="hybridMultilevel"/>
    <w:tmpl w:val="7AACBD54"/>
    <w:lvl w:ilvl="0" w:tplc="BC3AA95E">
      <w:start w:val="1"/>
      <w:numFmt w:val="lowerRoman"/>
      <w:lvlText w:val="(%1)"/>
      <w:lvlJc w:val="left"/>
      <w:pPr>
        <w:ind w:left="4425" w:hanging="72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ar-SA"/>
      </w:rPr>
    </w:lvl>
    <w:lvl w:ilvl="1" w:tplc="26E0C616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2" w:tplc="AE242396">
      <w:numFmt w:val="bullet"/>
      <w:lvlText w:val="•"/>
      <w:lvlJc w:val="left"/>
      <w:pPr>
        <w:ind w:left="5277" w:hanging="720"/>
      </w:pPr>
      <w:rPr>
        <w:rFonts w:hint="default"/>
        <w:lang w:val="en-US" w:eastAsia="en-US" w:bidi="ar-SA"/>
      </w:rPr>
    </w:lvl>
    <w:lvl w:ilvl="3" w:tplc="90323632">
      <w:numFmt w:val="bullet"/>
      <w:lvlText w:val="•"/>
      <w:lvlJc w:val="left"/>
      <w:pPr>
        <w:ind w:left="5705" w:hanging="720"/>
      </w:pPr>
      <w:rPr>
        <w:rFonts w:hint="default"/>
        <w:lang w:val="en-US" w:eastAsia="en-US" w:bidi="ar-SA"/>
      </w:rPr>
    </w:lvl>
    <w:lvl w:ilvl="4" w:tplc="94C6E1EA">
      <w:numFmt w:val="bullet"/>
      <w:lvlText w:val="•"/>
      <w:lvlJc w:val="left"/>
      <w:pPr>
        <w:ind w:left="6134" w:hanging="720"/>
      </w:pPr>
      <w:rPr>
        <w:rFonts w:hint="default"/>
        <w:lang w:val="en-US" w:eastAsia="en-US" w:bidi="ar-SA"/>
      </w:rPr>
    </w:lvl>
    <w:lvl w:ilvl="5" w:tplc="50424870">
      <w:numFmt w:val="bullet"/>
      <w:lvlText w:val="•"/>
      <w:lvlJc w:val="left"/>
      <w:pPr>
        <w:ind w:left="6563" w:hanging="720"/>
      </w:pPr>
      <w:rPr>
        <w:rFonts w:hint="default"/>
        <w:lang w:val="en-US" w:eastAsia="en-US" w:bidi="ar-SA"/>
      </w:rPr>
    </w:lvl>
    <w:lvl w:ilvl="6" w:tplc="4F56F162">
      <w:numFmt w:val="bullet"/>
      <w:lvlText w:val="•"/>
      <w:lvlJc w:val="left"/>
      <w:pPr>
        <w:ind w:left="6991" w:hanging="720"/>
      </w:pPr>
      <w:rPr>
        <w:rFonts w:hint="default"/>
        <w:lang w:val="en-US" w:eastAsia="en-US" w:bidi="ar-SA"/>
      </w:rPr>
    </w:lvl>
    <w:lvl w:ilvl="7" w:tplc="E4EAA902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 w:tplc="589CF444">
      <w:numFmt w:val="bullet"/>
      <w:lvlText w:val="•"/>
      <w:lvlJc w:val="left"/>
      <w:pPr>
        <w:ind w:left="784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B897CE7"/>
    <w:multiLevelType w:val="hybridMultilevel"/>
    <w:tmpl w:val="E6AA8C7A"/>
    <w:lvl w:ilvl="0" w:tplc="A79C7664">
      <w:start w:val="1"/>
      <w:numFmt w:val="lowerRoman"/>
      <w:lvlText w:val="(%1)"/>
      <w:lvlJc w:val="left"/>
      <w:pPr>
        <w:ind w:left="4425" w:hanging="720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2"/>
        <w:szCs w:val="22"/>
        <w:lang w:val="en-US" w:eastAsia="en-US" w:bidi="ar-SA"/>
      </w:rPr>
    </w:lvl>
    <w:lvl w:ilvl="1" w:tplc="3E1C1EBE">
      <w:numFmt w:val="bullet"/>
      <w:lvlText w:val="•"/>
      <w:lvlJc w:val="left"/>
      <w:pPr>
        <w:ind w:left="4848" w:hanging="720"/>
      </w:pPr>
      <w:rPr>
        <w:rFonts w:hint="default"/>
        <w:lang w:val="en-US" w:eastAsia="en-US" w:bidi="ar-SA"/>
      </w:rPr>
    </w:lvl>
    <w:lvl w:ilvl="2" w:tplc="B21C7300">
      <w:numFmt w:val="bullet"/>
      <w:lvlText w:val="•"/>
      <w:lvlJc w:val="left"/>
      <w:pPr>
        <w:ind w:left="5277" w:hanging="720"/>
      </w:pPr>
      <w:rPr>
        <w:rFonts w:hint="default"/>
        <w:lang w:val="en-US" w:eastAsia="en-US" w:bidi="ar-SA"/>
      </w:rPr>
    </w:lvl>
    <w:lvl w:ilvl="3" w:tplc="2306ED1C">
      <w:numFmt w:val="bullet"/>
      <w:lvlText w:val="•"/>
      <w:lvlJc w:val="left"/>
      <w:pPr>
        <w:ind w:left="5705" w:hanging="720"/>
      </w:pPr>
      <w:rPr>
        <w:rFonts w:hint="default"/>
        <w:lang w:val="en-US" w:eastAsia="en-US" w:bidi="ar-SA"/>
      </w:rPr>
    </w:lvl>
    <w:lvl w:ilvl="4" w:tplc="E50A3B5A">
      <w:numFmt w:val="bullet"/>
      <w:lvlText w:val="•"/>
      <w:lvlJc w:val="left"/>
      <w:pPr>
        <w:ind w:left="6134" w:hanging="720"/>
      </w:pPr>
      <w:rPr>
        <w:rFonts w:hint="default"/>
        <w:lang w:val="en-US" w:eastAsia="en-US" w:bidi="ar-SA"/>
      </w:rPr>
    </w:lvl>
    <w:lvl w:ilvl="5" w:tplc="5B4A874A">
      <w:numFmt w:val="bullet"/>
      <w:lvlText w:val="•"/>
      <w:lvlJc w:val="left"/>
      <w:pPr>
        <w:ind w:left="6563" w:hanging="720"/>
      </w:pPr>
      <w:rPr>
        <w:rFonts w:hint="default"/>
        <w:lang w:val="en-US" w:eastAsia="en-US" w:bidi="ar-SA"/>
      </w:rPr>
    </w:lvl>
    <w:lvl w:ilvl="6" w:tplc="A7B2EDDA">
      <w:numFmt w:val="bullet"/>
      <w:lvlText w:val="•"/>
      <w:lvlJc w:val="left"/>
      <w:pPr>
        <w:ind w:left="6991" w:hanging="720"/>
      </w:pPr>
      <w:rPr>
        <w:rFonts w:hint="default"/>
        <w:lang w:val="en-US" w:eastAsia="en-US" w:bidi="ar-SA"/>
      </w:rPr>
    </w:lvl>
    <w:lvl w:ilvl="7" w:tplc="89D645CC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 w:tplc="2F206ED0">
      <w:numFmt w:val="bullet"/>
      <w:lvlText w:val="•"/>
      <w:lvlJc w:val="left"/>
      <w:pPr>
        <w:ind w:left="7849" w:hanging="720"/>
      </w:pPr>
      <w:rPr>
        <w:rFonts w:hint="default"/>
        <w:lang w:val="en-US" w:eastAsia="en-US" w:bidi="ar-SA"/>
      </w:rPr>
    </w:lvl>
  </w:abstractNum>
  <w:num w:numId="1" w16cid:durableId="862404252">
    <w:abstractNumId w:val="2"/>
  </w:num>
  <w:num w:numId="2" w16cid:durableId="509300854">
    <w:abstractNumId w:val="3"/>
  </w:num>
  <w:num w:numId="3" w16cid:durableId="1775323221">
    <w:abstractNumId w:val="0"/>
  </w:num>
  <w:num w:numId="4" w16cid:durableId="1682468463">
    <w:abstractNumId w:val="1"/>
  </w:num>
  <w:num w:numId="5" w16cid:durableId="64161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3"/>
    <w:rsid w:val="000131BE"/>
    <w:rsid w:val="00067FC5"/>
    <w:rsid w:val="0010285C"/>
    <w:rsid w:val="001660AD"/>
    <w:rsid w:val="001939B5"/>
    <w:rsid w:val="001D10FF"/>
    <w:rsid w:val="0023097C"/>
    <w:rsid w:val="0027436C"/>
    <w:rsid w:val="002B16E2"/>
    <w:rsid w:val="002D1096"/>
    <w:rsid w:val="002E5DC5"/>
    <w:rsid w:val="00340F07"/>
    <w:rsid w:val="003C26C6"/>
    <w:rsid w:val="004631F7"/>
    <w:rsid w:val="004703DC"/>
    <w:rsid w:val="005103DC"/>
    <w:rsid w:val="00536381"/>
    <w:rsid w:val="00556DF9"/>
    <w:rsid w:val="00572088"/>
    <w:rsid w:val="00606447"/>
    <w:rsid w:val="00625BE4"/>
    <w:rsid w:val="006921AE"/>
    <w:rsid w:val="006C110F"/>
    <w:rsid w:val="006F471E"/>
    <w:rsid w:val="00716FC9"/>
    <w:rsid w:val="00764B37"/>
    <w:rsid w:val="007D28B1"/>
    <w:rsid w:val="00885C7E"/>
    <w:rsid w:val="009374B8"/>
    <w:rsid w:val="00985ED4"/>
    <w:rsid w:val="009C2E8A"/>
    <w:rsid w:val="009F7D34"/>
    <w:rsid w:val="00A56133"/>
    <w:rsid w:val="00AD1CD4"/>
    <w:rsid w:val="00AD386E"/>
    <w:rsid w:val="00AE5E0D"/>
    <w:rsid w:val="00B07288"/>
    <w:rsid w:val="00BA7E3D"/>
    <w:rsid w:val="00BF0F57"/>
    <w:rsid w:val="00BF5FA7"/>
    <w:rsid w:val="00CB49C5"/>
    <w:rsid w:val="00DB2798"/>
    <w:rsid w:val="00E348E8"/>
    <w:rsid w:val="00EB3593"/>
    <w:rsid w:val="00EE50BB"/>
    <w:rsid w:val="00F92037"/>
    <w:rsid w:val="00F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D738"/>
  <w15:docId w15:val="{A98C882A-23E9-499D-81A5-AB64F41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200"/>
      <w:jc w:val="both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left="1130" w:right="113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5" w:right="3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0644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Yang</dc:creator>
  <cp:lastModifiedBy>G&amp;C</cp:lastModifiedBy>
  <cp:revision>3</cp:revision>
  <dcterms:created xsi:type="dcterms:W3CDTF">2025-10-29T02:10:00Z</dcterms:created>
  <dcterms:modified xsi:type="dcterms:W3CDTF">2025-12-11T03:57:00Z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